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FieldLabel"/>
      </w:pPr>
      <w:r>
        <w:t>ISAIS AUTHOR RESOURCES</w:t>
      </w:r>
    </w:p>
    <w:p>
      <w:pPr>
        <w:pStyle w:val="Title"/>
      </w:pPr>
      <w:r>
        <w:t>Final submission checklist</w:t>
      </w:r>
    </w:p>
    <w:p>
      <w:pPr>
        <w:pStyle w:val="Subtitle"/>
      </w:pPr>
      <w:r>
        <w:rPr>
          <w:rFonts w:ascii="Aptos" w:hAnsi="Aptos"/>
          <w:color w:val="69726B"/>
          <w:sz w:val="22"/>
        </w:rPr>
        <w:t>A pre-production control for accepted manuscripts before copyediting and typesetting.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2880"/>
            <w:shd w:fill="EAF1EE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E6F5C"/>
                <w:sz w:val="17"/>
              </w:rPr>
              <w:t>Manuscript code</w:t>
            </w:r>
          </w:p>
        </w:tc>
        <w:tc>
          <w:tcPr>
            <w:tcW w:type="dxa" w:w="7200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0F2B23"/>
                <w:sz w:val="18"/>
              </w:rPr>
              <w:t>Assigned submission code</w:t>
            </w:r>
          </w:p>
        </w:tc>
      </w:tr>
      <w:tr>
        <w:tc>
          <w:tcPr>
            <w:tcW w:type="dxa" w:w="2880"/>
            <w:shd w:fill="EAF1EE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E6F5C"/>
                <w:sz w:val="17"/>
              </w:rPr>
              <w:t>Manuscript title</w:t>
            </w:r>
          </w:p>
        </w:tc>
        <w:tc>
          <w:tcPr>
            <w:tcW w:type="dxa" w:w="7200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0F2B23"/>
                <w:sz w:val="18"/>
              </w:rPr>
              <w:t>Full title</w:t>
            </w:r>
          </w:p>
        </w:tc>
      </w:tr>
      <w:tr>
        <w:tc>
          <w:tcPr>
            <w:tcW w:type="dxa" w:w="2880"/>
            <w:shd w:fill="EAF1EE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E6F5C"/>
                <w:sz w:val="17"/>
              </w:rPr>
              <w:t>Journal</w:t>
            </w:r>
          </w:p>
        </w:tc>
        <w:tc>
          <w:tcPr>
            <w:tcW w:type="dxa" w:w="7200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0F2B23"/>
                <w:sz w:val="18"/>
              </w:rPr>
              <w:t>Target journal</w:t>
            </w:r>
          </w:p>
        </w:tc>
      </w:tr>
      <w:tr>
        <w:tc>
          <w:tcPr>
            <w:tcW w:type="dxa" w:w="2880"/>
            <w:shd w:fill="EAF1EE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E6F5C"/>
                <w:sz w:val="17"/>
              </w:rPr>
              <w:t>Final author version</w:t>
            </w:r>
          </w:p>
        </w:tc>
        <w:tc>
          <w:tcPr>
            <w:tcW w:type="dxa" w:w="7200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0F2B23"/>
                <w:sz w:val="18"/>
              </w:rPr>
              <w:t>Version number and date</w:t>
            </w:r>
          </w:p>
        </w:tc>
      </w:tr>
      <w:tr>
        <w:tc>
          <w:tcPr>
            <w:tcW w:type="dxa" w:w="2880"/>
            <w:shd w:fill="EAF1EE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E6F5C"/>
                <w:sz w:val="17"/>
              </w:rPr>
              <w:t>Corresponding author</w:t>
            </w:r>
          </w:p>
        </w:tc>
        <w:tc>
          <w:tcPr>
            <w:tcW w:type="dxa" w:w="7200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0F2B23"/>
                <w:sz w:val="18"/>
              </w:rPr>
              <w:t>Name and email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6F7F8"/>
            <w:tcBorders>
              <w:top w:val="single" w:sz="8" w:color="C7D7D0"/>
              <w:left w:val="single" w:sz="8" w:color="C7D7D0"/>
              <w:bottom w:val="single" w:sz="8" w:color="C7D7D0"/>
              <w:right w:val="single" w:sz="8" w:color="C7D7D0"/>
              <w:insideH w:val="single" w:sz="8" w:color="C7D7D0"/>
              <w:insideV w:val="single" w:sz="8" w:color="C7D7D0"/>
            </w:tcBorders>
          </w:tcPr>
          <w:p>
            <w:r/>
          </w:p>
          <w:p>
            <w:pPr>
              <w:spacing w:after="40"/>
            </w:pPr>
            <w:r>
              <w:rPr>
                <w:b/>
                <w:color w:val="0F2B23"/>
                <w:sz w:val="19"/>
              </w:rPr>
              <w:t>Purpose</w:t>
            </w:r>
          </w:p>
          <w:p>
            <w:pPr>
              <w:spacing w:after="0"/>
            </w:pPr>
            <w:r>
              <w:rPr>
                <w:color w:val="69726B"/>
                <w:sz w:val="18"/>
              </w:rPr>
              <w:t>Complete this checklist only for an accepted manuscript when requested by the editorial office. Acceptance remains subject to production checks and resolution of outstanding queries.</w:t>
            </w:r>
          </w:p>
        </w:tc>
      </w:tr>
    </w:tbl>
    <w:p>
      <w:pPr>
        <w:pStyle w:val="Heading1"/>
      </w:pPr>
      <w:r>
        <w:t>Manuscript and metadata</w:t>
      </w:r>
    </w:p>
    <w:p>
      <w:pPr>
        <w:pStyle w:val="ListBullet"/>
        <w:spacing w:after="60"/>
      </w:pPr>
      <w:r>
        <w:rPr>
          <w:rFonts w:ascii="Aptos" w:hAnsi="Aptos"/>
          <w:color w:val="0F2B23"/>
          <w:sz w:val="19"/>
        </w:rPr>
        <w:t>☐  The final clean manuscript matches the approved scientific content.</w:t>
      </w:r>
    </w:p>
    <w:p>
      <w:pPr>
        <w:pStyle w:val="ListBullet"/>
        <w:spacing w:after="60"/>
      </w:pPr>
      <w:r>
        <w:rPr>
          <w:rFonts w:ascii="Aptos" w:hAnsi="Aptos"/>
          <w:color w:val="0F2B23"/>
          <w:sz w:val="19"/>
        </w:rPr>
        <w:t>☐  The title, abstract, keywords and article type are complete and consistent.</w:t>
      </w:r>
    </w:p>
    <w:p>
      <w:pPr>
        <w:pStyle w:val="ListBullet"/>
        <w:spacing w:after="60"/>
      </w:pPr>
      <w:r>
        <w:rPr>
          <w:rFonts w:ascii="Aptos" w:hAnsi="Aptos"/>
          <w:color w:val="0F2B23"/>
          <w:sz w:val="19"/>
        </w:rPr>
        <w:t>☐  Author names, order, affiliations and corresponding-author details are confirmed.</w:t>
      </w:r>
    </w:p>
    <w:p>
      <w:pPr>
        <w:pStyle w:val="ListBullet"/>
        <w:spacing w:after="60"/>
      </w:pPr>
      <w:r>
        <w:rPr>
          <w:rFonts w:ascii="Aptos" w:hAnsi="Aptos"/>
          <w:color w:val="0F2B23"/>
          <w:sz w:val="19"/>
        </w:rPr>
        <w:t>☐  Verified researcher identifiers are entered where available.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Notes or items not applicable to this manuscript.</w:t>
            </w:r>
          </w:p>
        </w:tc>
      </w:tr>
    </w:tbl>
    <w:p/>
    <w:p/>
    <w:p>
      <w:pPr>
        <w:pStyle w:val="Heading1"/>
      </w:pPr>
      <w:r>
        <w:t>Transparency and integrity</w:t>
      </w:r>
    </w:p>
    <w:p>
      <w:pPr>
        <w:pStyle w:val="ListBullet"/>
        <w:spacing w:after="60"/>
      </w:pPr>
      <w:r>
        <w:rPr>
          <w:rFonts w:ascii="Aptos" w:hAnsi="Aptos"/>
          <w:color w:val="0F2B23"/>
          <w:sz w:val="19"/>
        </w:rPr>
        <w:t>☐  Funding and the funders’ role are reported accurately.</w:t>
      </w:r>
    </w:p>
    <w:p>
      <w:pPr>
        <w:pStyle w:val="ListBullet"/>
        <w:spacing w:after="60"/>
      </w:pPr>
      <w:r>
        <w:rPr>
          <w:rFonts w:ascii="Aptos" w:hAnsi="Aptos"/>
          <w:color w:val="0F2B23"/>
          <w:sz w:val="19"/>
        </w:rPr>
        <w:t>☐  Competing interests are declared for all authors.</w:t>
      </w:r>
    </w:p>
    <w:p>
      <w:pPr>
        <w:pStyle w:val="ListBullet"/>
        <w:spacing w:after="60"/>
      </w:pPr>
      <w:r>
        <w:rPr>
          <w:rFonts w:ascii="Aptos" w:hAnsi="Aptos"/>
          <w:color w:val="0F2B23"/>
          <w:sz w:val="19"/>
        </w:rPr>
        <w:t>☐  Ethics approval, consent and registration information are complete when applicable.</w:t>
      </w:r>
    </w:p>
    <w:p>
      <w:pPr>
        <w:pStyle w:val="ListBullet"/>
        <w:spacing w:after="60"/>
      </w:pPr>
      <w:r>
        <w:rPr>
          <w:rFonts w:ascii="Aptos" w:hAnsi="Aptos"/>
          <w:color w:val="0F2B23"/>
          <w:sz w:val="19"/>
        </w:rPr>
        <w:t>☐  Author contributions, data/code availability and acknowledgements are complete.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Notes or items not applicable to this manuscript.</w:t>
            </w:r>
          </w:p>
        </w:tc>
      </w:tr>
    </w:tbl>
    <w:p/>
    <w:p/>
    <w:p>
      <w:pPr>
        <w:pStyle w:val="Heading1"/>
      </w:pPr>
      <w:r>
        <w:t>Files and presentation</w:t>
      </w:r>
    </w:p>
    <w:p>
      <w:pPr>
        <w:pStyle w:val="ListBullet"/>
        <w:spacing w:after="60"/>
      </w:pPr>
      <w:r>
        <w:rPr>
          <w:rFonts w:ascii="Aptos" w:hAnsi="Aptos"/>
          <w:color w:val="0F2B23"/>
          <w:sz w:val="19"/>
        </w:rPr>
        <w:t>☐  Tables and figures are cited, numbered and supplied in usable files.</w:t>
      </w:r>
    </w:p>
    <w:p>
      <w:pPr>
        <w:pStyle w:val="ListBullet"/>
        <w:spacing w:after="60"/>
      </w:pPr>
      <w:r>
        <w:rPr>
          <w:rFonts w:ascii="Aptos" w:hAnsi="Aptos"/>
          <w:color w:val="0F2B23"/>
          <w:sz w:val="19"/>
        </w:rPr>
        <w:t>☐  Figure legends, abbreviations and units are complete.</w:t>
      </w:r>
    </w:p>
    <w:p>
      <w:pPr>
        <w:pStyle w:val="ListBullet"/>
        <w:spacing w:after="60"/>
      </w:pPr>
      <w:r>
        <w:rPr>
          <w:rFonts w:ascii="Aptos" w:hAnsi="Aptos"/>
          <w:color w:val="0F2B23"/>
          <w:sz w:val="19"/>
        </w:rPr>
        <w:t>☐  Permissions or attribution requirements are documented where applicable.</w:t>
      </w:r>
    </w:p>
    <w:p>
      <w:pPr>
        <w:pStyle w:val="ListBullet"/>
        <w:spacing w:after="60"/>
      </w:pPr>
      <w:r>
        <w:rPr>
          <w:rFonts w:ascii="Aptos" w:hAnsi="Aptos"/>
          <w:color w:val="0F2B23"/>
          <w:sz w:val="19"/>
        </w:rPr>
        <w:t>☐  Supplementary files are named clearly and referenced in the manuscript.</w:t>
      </w:r>
    </w:p>
    <w:p>
      <w:pPr>
        <w:pStyle w:val="ListBullet"/>
        <w:spacing w:after="60"/>
      </w:pPr>
      <w:r>
        <w:rPr>
          <w:rFonts w:ascii="Aptos" w:hAnsi="Aptos"/>
          <w:color w:val="0F2B23"/>
          <w:sz w:val="19"/>
        </w:rPr>
        <w:t>☐  References have been checked for accuracy and correspondence with in-text citations.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Notes or items not applicable to this manuscript.</w:t>
            </w:r>
          </w:p>
        </w:tc>
      </w:tr>
    </w:tbl>
    <w:p/>
    <w:p/>
    <w:p>
      <w:pPr>
        <w:pStyle w:val="Heading1"/>
      </w:pPr>
      <w:r>
        <w:t>Revision record</w:t>
      </w:r>
    </w:p>
    <w:p>
      <w:pPr>
        <w:pStyle w:val="ListBullet"/>
        <w:spacing w:after="60"/>
      </w:pPr>
      <w:r>
        <w:rPr>
          <w:rFonts w:ascii="Aptos" w:hAnsi="Aptos"/>
          <w:color w:val="0F2B23"/>
          <w:sz w:val="19"/>
        </w:rPr>
        <w:t>☐  All editorial and reviewer queries have a documented response.</w:t>
      </w:r>
    </w:p>
    <w:p>
      <w:pPr>
        <w:pStyle w:val="ListBullet"/>
        <w:spacing w:after="60"/>
      </w:pPr>
      <w:r>
        <w:rPr>
          <w:rFonts w:ascii="Aptos" w:hAnsi="Aptos"/>
          <w:color w:val="0F2B23"/>
          <w:sz w:val="19"/>
        </w:rPr>
        <w:t>☐  The submitted response identifies the location of each material change.</w:t>
      </w:r>
    </w:p>
    <w:p>
      <w:pPr>
        <w:pStyle w:val="ListBullet"/>
        <w:spacing w:after="60"/>
      </w:pPr>
      <w:r>
        <w:rPr>
          <w:rFonts w:ascii="Aptos" w:hAnsi="Aptos"/>
          <w:color w:val="0F2B23"/>
          <w:sz w:val="19"/>
        </w:rPr>
        <w:t>☐  No confidential reviewer or editorial information appears in public manuscript files.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Notes or items not applicable to this manuscript.</w:t>
            </w:r>
          </w:p>
        </w:tc>
      </w:tr>
    </w:tbl>
    <w:p/>
    <w:p/>
    <w:p>
      <w:pPr>
        <w:pStyle w:val="Heading1"/>
      </w:pPr>
      <w:r>
        <w:t>Final confirmation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2880"/>
            <w:shd w:fill="EAF1EE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E6F5C"/>
                <w:sz w:val="17"/>
              </w:rPr>
              <w:t>Confirmed by</w:t>
            </w:r>
          </w:p>
        </w:tc>
        <w:tc>
          <w:tcPr>
            <w:tcW w:type="dxa" w:w="7200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0F2B23"/>
                <w:sz w:val="18"/>
              </w:rPr>
              <w:t>Name of corresponding author or authorized submitter</w:t>
            </w:r>
          </w:p>
        </w:tc>
      </w:tr>
      <w:tr>
        <w:tc>
          <w:tcPr>
            <w:tcW w:type="dxa" w:w="2880"/>
            <w:shd w:fill="EAF1EE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E6F5C"/>
                <w:sz w:val="17"/>
              </w:rPr>
              <w:t>Date</w:t>
            </w:r>
          </w:p>
        </w:tc>
        <w:tc>
          <w:tcPr>
            <w:tcW w:type="dxa" w:w="7200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0F2B23"/>
                <w:sz w:val="18"/>
              </w:rPr>
              <w:t>YYYY-MM-DD</w:t>
            </w:r>
          </w:p>
        </w:tc>
      </w:tr>
      <w:tr>
        <w:tc>
          <w:tcPr>
            <w:tcW w:type="dxa" w:w="2880"/>
            <w:shd w:fill="EAF1EE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E6F5C"/>
                <w:sz w:val="17"/>
              </w:rPr>
              <w:t>Outstanding query</w:t>
            </w:r>
          </w:p>
        </w:tc>
        <w:tc>
          <w:tcPr>
            <w:tcW w:type="dxa" w:w="7200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0F2B23"/>
                <w:sz w:val="18"/>
              </w:rPr>
              <w:t>Describe any unresolved production matter, or state none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893" w:right="1037" w:bottom="893" w:left="1037" w:header="360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Aptos" w:hAnsi="Aptos"/>
        <w:color w:val="69726B"/>
        <w:sz w:val="16"/>
      </w:rPr>
      <w:t>ISAIS Scientific Publishing  •  Editable working document</w:t>
    </w:r>
  </w:p>
  <w:p>
    <w:pPr>
      <w:jc w:val="right"/>
    </w:pPr>
    <w:r>
      <w:rPr>
        <w:rFonts w:ascii="Aptos" w:hAnsi="Aptos"/>
        <w:color w:val="69726B"/>
        <w:sz w:val="16"/>
      </w:rPr>
      <w:t xml:space="preserve">Page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12" w:color="A67C2E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3168"/>
    </w:tblGrid>
    <w:tr>
      <w:tc>
        <w:tcPr>
          <w:tcW w:type="dxa" w:w="5040"/>
          <w:vAlign w:val="center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</w:tcPr>
        <w:p>
          <w:pPr>
            <w:spacing w:after="0"/>
          </w:pPr>
          <w:r/>
          <w:r>
            <w:rPr>
              <w:rFonts w:ascii="Aptos" w:hAnsi="Aptos"/>
              <w:b/>
              <w:color w:val="0F2B23"/>
              <w:sz w:val="17"/>
            </w:rPr>
            <w:t>ISAIS  |  SCIENTIFIC PUBLISHING</w:t>
          </w:r>
        </w:p>
      </w:tc>
      <w:tc>
        <w:tcPr>
          <w:tcW w:type="dxa" w:w="5040"/>
          <w:vAlign w:val="center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</w:tcPr>
        <w:p>
          <w:pPr>
            <w:spacing w:after="0"/>
            <w:jc w:val="right"/>
          </w:pPr>
          <w:r/>
          <w:r>
            <w:rPr>
              <w:rFonts w:ascii="Aptos" w:hAnsi="Aptos"/>
              <w:b/>
              <w:color w:val="A67C2E"/>
              <w:sz w:val="17"/>
            </w:rPr>
            <w:t>AUTHOR RESOURCE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0F2B2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Georgia" w:hAnsi="Georgia"/>
      <w:b w:val="0"/>
      <w:bCs/>
      <w:color w:val="0F2B2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E6F5C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Georgia" w:hAnsi="Georgia"/>
      <w:b w:val="0"/>
      <w:color w:val="0F2B23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eldLabel">
    <w:name w:val="Field Label"/>
    <w:pPr>
      <w:keepNext/>
      <w:spacing w:after="40"/>
    </w:pPr>
    <w:rPr>
      <w:rFonts w:ascii="Aptos" w:hAnsi="Aptos"/>
      <w:b/>
      <w:caps/>
      <w:color w:val="1E6F5C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